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
      </w:pPr>
      <w:r>
        <w:rPr>
          <w:b w:val="false"/>
          <w:bCs w:val="false"/>
          <w:color w:val="6B6560"/>
          <w:sz w:val="18"/>
          <w:szCs w:val="18"/>
        </w:rPr>
        <w:t xml:space="preserve">Info sheet</w:t>
      </w:r>
    </w:p>
    <w:p>
      <w:pPr>
        <w:pStyle w:val="Heading1"/>
        <w:spacing w:after="120" w:before="280"/>
      </w:pPr>
      <w:r>
        <w:rPr>
          <w:b/>
          <w:bCs/>
          <w:color w:val="EC3013"/>
          <w:sz w:val="36"/>
          <w:szCs w:val="36"/>
        </w:rPr>
        <w:t xml:space="preserve">Plan and prepare</w:t>
      </w:r>
    </w:p>
    <w:p>
      <w:pPr>
        <w:spacing w:after="140"/>
      </w:pPr>
      <w:r>
        <w:rPr>
          <w:b w:val="false"/>
          <w:bCs w:val="false"/>
          <w:color w:val="6B6560"/>
          <w:sz w:val="18"/>
          <w:szCs w:val="18"/>
        </w:rPr>
        <w:t xml:space="preserve">CPCCCM2006 — Apply basic levelling procedures · Covers PC 1.1, 1.2, 1.3, 1.4, 1.5 · Sample RTO</w:t>
      </w:r>
    </w:p>
    <w:p>
      <w:pPr>
        <w:spacing w:after="140"/>
      </w:pPr>
      <w:r>
        <w:rPr>
          <w:b w:val="false"/>
          <w:bCs w:val="false"/>
          <w:color w:val="6B6560"/>
          <w:sz w:val="18"/>
          <w:szCs w:val="18"/>
        </w:rPr>
        <w:t xml:space="preserve">Keep this with your notes.</w:t>
      </w:r>
    </w:p>
    <w:p>
      <w:pPr>
        <w:spacing w:after="140"/>
      </w:pPr>
      <w:r>
        <w:rPr>
          <w:b/>
          <w:bCs/>
          <w:color w:val="201E1D"/>
          <w:sz w:val="22"/>
          <w:szCs w:val="22"/>
        </w:rPr>
        <w:t xml:space="preserve">Element 1 is done properly when the crew is standing at the datum with a confirmed level schedule in the field book, a signed SWMS that covers the hazards actually present, hazards reported in writing, every piece of levelling gear checked and serviceable with any fault tagged out, and roles and hand signals agreed and demonstrated — so nothing but the levelling itself is left to work out.</w:t>
      </w:r>
    </w:p>
    <w:p>
      <w:pPr>
        <w:spacing w:after="140"/>
      </w:pPr>
      <w:r>
        <w:rPr>
          <w:b w:val="false"/>
          <w:bCs w:val="false"/>
          <w:color w:val="201E1D"/>
          <w:sz w:val="22"/>
          <w:szCs w:val="22"/>
        </w:rPr>
        <w:t xml:space="preserve">Levelling work goes wrong long before anyone looks through an instrument. It goes wrong when the datum was never confirmed, when the staff man and the instrument man never agreed on what a raised arm means, or when a tripod with a loose leg clamp gets carried out to a windy slab. Element 1 is the half hour of work that makes the rest of the day accurate. You get the job requirements in your hands, you walk the ground you are about to work on, you confirm the safety controls that apply to standing in the open with a metal staff, and you check that every piece of gear you are about to trust is actually serviceable.</w:t>
      </w:r>
    </w:p>
    <w:p>
      <w:pPr>
        <w:spacing w:after="140"/>
      </w:pPr>
      <w:r>
        <w:rPr>
          <w:b w:val="false"/>
          <w:bCs w:val="false"/>
          <w:color w:val="201E1D"/>
          <w:sz w:val="22"/>
          <w:szCs w:val="22"/>
        </w:rPr>
        <w:t xml:space="preserve">Start with the paperwork. On a house slab that might be a set-out plan and a footing detail; on a commercial job it might be a survey mark schedule, an RL sheet and a levels drawing. You are looking for one thing above all others — where the datum is and what its reduced level (RL) is — and then the finished levels you have to transfer off it: floor level, top of footing, invert of a drain, top of a retaining wall. Read the legend and the notes, not just the numbers. If a level is shown as an offset from the datum rather than an RL, work out the figure before you leave the shed and write it down. Then confirm it with the person who owns the job — the supervisor, leading hand, site engineer or builder. Confirming means saying the numbers back and getting agreement, not nodding at a drawing. A misread datum repeats itself through every mark you make and it is not found until something does not fit.</w:t>
      </w:r>
    </w:p>
    <w:p>
      <w:pPr>
        <w:spacing w:after="140"/>
      </w:pPr>
      <w:r>
        <w:rPr>
          <w:b w:val="false"/>
          <w:bCs w:val="false"/>
          <w:color w:val="201E1D"/>
          <w:sz w:val="22"/>
          <w:szCs w:val="22"/>
        </w:rPr>
        <w:t xml:space="preserve">Then walk the site. You are looking at the ground you will set the tripod on, the sight lines between the instrument and every point you have to shoot, and what is above you. Overhead powerlines and an extended 5 m staff are the classic killer in this trade — an aluminium staff does not need to touch a line to arc. Look also for open excavations and trench edges, unbattered faces, plant movement and reversing routes, soft or filled ground that will let a tripod settle, traffic, and heat, glare and wind that will affect both you and the readings. Identify hazards within your own role, control what you are authorised to control, and report the rest through your workplace procedure — verbally to the supervisor and on the hazard report or in the pre-start book. Confirm the SWMS or JSA for the levelling task covers what you found, sign on to it, and check your equipment last: tripod legs and clamps, the compensator in an automatic level, bubble vials, battery and detector on a laser, staff sections and locking clips, hoses free of kinks and air. Anything unserviceable is either fixed on the spot or tagged out and reported — never "it'll do". Finish by agreeing with your offsider who is on the instrument, who is on the staff, who records, and the hand signals you will use when you are 60 m apart and cannot hear each other over a rock breaker.</w:t>
      </w:r>
    </w:p>
    <w:p>
      <w:pPr>
        <w:pStyle w:val="Heading2"/>
        <w:pBdr>
          <w:bottom w:val="single" w:color="EC3013" w:sz="12" w:space="2"/>
        </w:pBdr>
        <w:spacing w:after="220" w:before="280"/>
      </w:pPr>
      <w:r>
        <w:rPr>
          <w:b/>
          <w:bCs/>
          <w:color w:val="201E1D"/>
          <w:sz w:val="28"/>
          <w:szCs w:val="28"/>
        </w:rPr>
        <w:t xml:space="preserve">Remember</w:t>
      </w:r>
    </w:p>
    <w:p>
      <w:pPr>
        <w:spacing w:after="140"/>
      </w:pPr>
      <w:r>
        <w:rPr>
          <w:b w:val="false"/>
          <w:bCs w:val="false"/>
          <w:color w:val="201E1D"/>
          <w:sz w:val="22"/>
          <w:szCs w:val="22"/>
        </w:rPr>
        <w:t xml:space="preserve">· Find the datum first: know exactly which peg, benchmark or plate you are working from and its RL.</w:t>
      </w:r>
    </w:p>
    <w:p>
      <w:pPr>
        <w:spacing w:after="140"/>
      </w:pPr>
      <w:r>
        <w:rPr>
          <w:b w:val="false"/>
          <w:bCs w:val="false"/>
          <w:color w:val="201E1D"/>
          <w:sz w:val="22"/>
          <w:szCs w:val="22"/>
        </w:rPr>
        <w:t xml:space="preserve">· Say the levels back to the supervisor or leading hand out loud — confirmation is a conversation, not a nod.</w:t>
      </w:r>
    </w:p>
    <w:p>
      <w:pPr>
        <w:spacing w:after="140"/>
      </w:pPr>
      <w:r>
        <w:rPr>
          <w:b w:val="false"/>
          <w:bCs w:val="false"/>
          <w:color w:val="201E1D"/>
          <w:sz w:val="22"/>
          <w:szCs w:val="22"/>
        </w:rPr>
        <w:t xml:space="preserve">· Convert offsets, falls and gradients into finished figures and write them in the level book before you start.</w:t>
      </w:r>
    </w:p>
    <w:p>
      <w:pPr>
        <w:spacing w:after="140"/>
      </w:pPr>
      <w:r>
        <w:rPr>
          <w:b w:val="false"/>
          <w:bCs w:val="false"/>
          <w:color w:val="201E1D"/>
          <w:sz w:val="22"/>
          <w:szCs w:val="22"/>
        </w:rPr>
        <w:t xml:space="preserve">· Walk the actual sight lines you will shoot, not just the site — a fence or a stack of bricks in the way costs you a whole set-up.</w:t>
      </w:r>
    </w:p>
    <w:p>
      <w:pPr>
        <w:spacing w:after="140"/>
      </w:pPr>
      <w:r>
        <w:rPr>
          <w:b w:val="false"/>
          <w:bCs w:val="false"/>
          <w:color w:val="201E1D"/>
          <w:sz w:val="22"/>
          <w:szCs w:val="22"/>
        </w:rPr>
        <w:t xml:space="preserve">· Look up before the staff goes up: no extended staff within the exclusion zone of overhead powerlines.</w:t>
      </w:r>
    </w:p>
    <w:p>
      <w:pPr>
        <w:spacing w:after="140"/>
      </w:pPr>
      <w:r>
        <w:rPr>
          <w:b w:val="false"/>
          <w:bCs w:val="false"/>
          <w:color w:val="201E1D"/>
          <w:sz w:val="22"/>
          <w:szCs w:val="22"/>
        </w:rPr>
        <w:t xml:space="preserve">· Control what is yours to control, report the rest the way your site requires, and record it.</w:t>
      </w:r>
    </w:p>
    <w:p>
      <w:pPr>
        <w:spacing w:after="140"/>
      </w:pPr>
      <w:r>
        <w:rPr>
          <w:b w:val="false"/>
          <w:bCs w:val="false"/>
          <w:color w:val="201E1D"/>
          <w:sz w:val="22"/>
          <w:szCs w:val="22"/>
        </w:rPr>
        <w:t xml:space="preserve">· Read and sign the SWMS or JSA for the levelling task, and check it actually covers the hazards you just found.</w:t>
      </w:r>
    </w:p>
    <w:p>
      <w:pPr>
        <w:spacing w:after="140"/>
      </w:pPr>
      <w:r>
        <w:rPr>
          <w:b w:val="false"/>
          <w:bCs w:val="false"/>
          <w:color w:val="201E1D"/>
          <w:sz w:val="22"/>
          <w:szCs w:val="22"/>
        </w:rPr>
        <w:t xml:space="preserve">· Check the tripod before the instrument — loose leg clamps and worn shoes cause more bad readings than a bad instrument.</w:t>
      </w:r>
    </w:p>
    <w:p>
      <w:pPr>
        <w:spacing w:after="140"/>
      </w:pPr>
      <w:r>
        <w:rPr>
          <w:b w:val="false"/>
          <w:bCs w:val="false"/>
          <w:color w:val="201E1D"/>
          <w:sz w:val="22"/>
          <w:szCs w:val="22"/>
        </w:rPr>
        <w:t xml:space="preserve">· Faults get rectified, or tagged out and reported, before work starts. Never work around a fault.</w:t>
      </w:r>
    </w:p>
    <w:p>
      <w:pPr>
        <w:spacing w:after="140"/>
      </w:pPr>
      <w:r>
        <w:rPr>
          <w:b w:val="false"/>
          <w:bCs w:val="false"/>
          <w:color w:val="201E1D"/>
          <w:sz w:val="22"/>
          <w:szCs w:val="22"/>
        </w:rPr>
        <w:t xml:space="preserve">· Agree roles and hand signals with your offsider while you can still hear each other.</w:t>
      </w:r>
    </w:p>
    <w:p>
      <w:pPr>
        <w:pStyle w:val="Heading2"/>
        <w:pBdr>
          <w:bottom w:val="single" w:color="EC3013" w:sz="12" w:space="2"/>
        </w:pBdr>
        <w:spacing w:after="220" w:before="280"/>
      </w:pPr>
      <w:r>
        <w:rPr>
          <w:b/>
          <w:bCs/>
          <w:color w:val="201E1D"/>
          <w:sz w:val="28"/>
          <w:szCs w:val="28"/>
        </w:rPr>
        <w:t xml:space="preserve">Why planning decides the accuracy</w:t>
      </w:r>
    </w:p>
    <w:p>
      <w:pPr>
        <w:spacing w:after="140"/>
      </w:pPr>
      <w:r>
        <w:rPr>
          <w:b w:val="false"/>
          <w:bCs w:val="false"/>
          <w:color w:val="201E1D"/>
          <w:sz w:val="22"/>
          <w:szCs w:val="22"/>
        </w:rPr>
        <w:t xml:space="preserve">· Wrong datum repeats through every mark you make that day</w:t>
      </w:r>
    </w:p>
    <w:p>
      <w:pPr>
        <w:spacing w:after="140"/>
      </w:pPr>
      <w:r>
        <w:rPr>
          <w:b w:val="false"/>
          <w:bCs w:val="false"/>
          <w:color w:val="201E1D"/>
          <w:sz w:val="22"/>
          <w:szCs w:val="22"/>
        </w:rPr>
        <w:t xml:space="preserve">· Errors are found at fit-out, not at set-out — after the concrete</w:t>
      </w:r>
    </w:p>
    <w:p>
      <w:pPr>
        <w:spacing w:after="140"/>
      </w:pPr>
      <w:r>
        <w:rPr>
          <w:b w:val="false"/>
          <w:bCs w:val="false"/>
          <w:color w:val="201E1D"/>
          <w:sz w:val="22"/>
          <w:szCs w:val="22"/>
        </w:rPr>
        <w:t xml:space="preserve">· A loose tripod clamp beats a bad instrument for causing bad levels</w:t>
      </w:r>
    </w:p>
    <w:p>
      <w:pPr>
        <w:spacing w:after="140"/>
      </w:pPr>
      <w:r>
        <w:rPr>
          <w:b w:val="false"/>
          <w:bCs w:val="false"/>
          <w:color w:val="201E1D"/>
          <w:sz w:val="22"/>
          <w:szCs w:val="22"/>
        </w:rPr>
        <w:t xml:space="preserve">· Half an hour of planning saves a day of demolition</w:t>
      </w:r>
    </w:p>
    <w:p>
      <w:pPr>
        <w:pStyle w:val="Heading2"/>
        <w:pBdr>
          <w:bottom w:val="single" w:color="EC3013" w:sz="12" w:space="2"/>
        </w:pBdr>
        <w:spacing w:after="220" w:before="280"/>
      </w:pPr>
      <w:r>
        <w:rPr>
          <w:b/>
          <w:bCs/>
          <w:color w:val="201E1D"/>
          <w:sz w:val="28"/>
          <w:szCs w:val="28"/>
        </w:rPr>
        <w:t xml:space="preserve">Reading the job — what you are looking for</w:t>
      </w:r>
    </w:p>
    <w:p>
      <w:pPr>
        <w:spacing w:after="140"/>
      </w:pPr>
      <w:r>
        <w:rPr>
          <w:b w:val="false"/>
          <w:bCs w:val="false"/>
          <w:color w:val="201E1D"/>
          <w:sz w:val="22"/>
          <w:szCs w:val="22"/>
        </w:rPr>
        <w:t xml:space="preserve">· The datum or TBM and its RL — find it on the plan and in the ground</w:t>
      </w:r>
    </w:p>
    <w:p>
      <w:pPr>
        <w:spacing w:after="140"/>
      </w:pPr>
      <w:r>
        <w:rPr>
          <w:b w:val="false"/>
          <w:bCs w:val="false"/>
          <w:color w:val="201E1D"/>
          <w:sz w:val="22"/>
          <w:szCs w:val="22"/>
        </w:rPr>
        <w:t xml:space="preserve">· Every required height: FFL, top of footing, invert level, top of wall</w:t>
      </w:r>
    </w:p>
    <w:p>
      <w:pPr>
        <w:spacing w:after="140"/>
      </w:pPr>
      <w:r>
        <w:rPr>
          <w:b w:val="false"/>
          <w:bCs w:val="false"/>
          <w:color w:val="201E1D"/>
          <w:sz w:val="22"/>
          <w:szCs w:val="22"/>
        </w:rPr>
        <w:t xml:space="preserve">· Falls and gradients converted to millimetres before you start</w:t>
      </w:r>
    </w:p>
    <w:p>
      <w:pPr>
        <w:spacing w:after="140"/>
      </w:pPr>
      <w:r>
        <w:rPr>
          <w:b w:val="false"/>
          <w:bCs w:val="false"/>
          <w:color w:val="201E1D"/>
          <w:sz w:val="22"/>
          <w:szCs w:val="22"/>
        </w:rPr>
        <w:t xml:space="preserve">· Legend, notes and revision date — not just the numbers</w:t>
      </w:r>
    </w:p>
    <w:p>
      <w:pPr>
        <w:spacing w:after="140"/>
      </w:pPr>
      <w:r>
        <w:rPr>
          <w:b w:val="false"/>
          <w:bCs w:val="false"/>
          <w:color w:val="201E1D"/>
          <w:sz w:val="22"/>
          <w:szCs w:val="22"/>
        </w:rPr>
        <w:t xml:space="preserve">· Write the level schedule in the field book</w:t>
      </w:r>
    </w:p>
    <w:p>
      <w:pPr>
        <w:pStyle w:val="Heading2"/>
        <w:pBdr>
          <w:bottom w:val="single" w:color="EC3013" w:sz="12" w:space="2"/>
        </w:pBdr>
        <w:spacing w:after="220" w:before="280"/>
      </w:pPr>
      <w:r>
        <w:rPr>
          <w:b/>
          <w:bCs/>
          <w:color w:val="201E1D"/>
          <w:sz w:val="28"/>
          <w:szCs w:val="28"/>
        </w:rPr>
        <w:t xml:space="preserve">Confirming with the supervisor</w:t>
      </w:r>
    </w:p>
    <w:p>
      <w:pPr>
        <w:spacing w:after="140"/>
      </w:pPr>
      <w:r>
        <w:rPr>
          <w:b w:val="false"/>
          <w:bCs w:val="false"/>
          <w:color w:val="201E1D"/>
          <w:sz w:val="22"/>
          <w:szCs w:val="22"/>
        </w:rPr>
        <w:t xml:space="preserve">· Read the figures back out loud and wait for a yes</w:t>
      </w:r>
    </w:p>
    <w:p>
      <w:pPr>
        <w:spacing w:after="140"/>
      </w:pPr>
      <w:r>
        <w:rPr>
          <w:b w:val="false"/>
          <w:bCs w:val="false"/>
          <w:color w:val="201E1D"/>
          <w:sz w:val="22"/>
          <w:szCs w:val="22"/>
        </w:rPr>
        <w:t xml:space="preserve">· A nod at a drawing is not confirmation</w:t>
      </w:r>
    </w:p>
    <w:p>
      <w:pPr>
        <w:spacing w:after="140"/>
      </w:pPr>
      <w:r>
        <w:rPr>
          <w:b w:val="false"/>
          <w:bCs w:val="false"/>
          <w:color w:val="201E1D"/>
          <w:sz w:val="22"/>
          <w:szCs w:val="22"/>
        </w:rPr>
        <w:t xml:space="preserve">· Write down any verbal change: figure, date, who gave it</w:t>
      </w:r>
    </w:p>
    <w:p>
      <w:pPr>
        <w:spacing w:after="140"/>
      </w:pPr>
      <w:r>
        <w:rPr>
          <w:b w:val="false"/>
          <w:bCs w:val="false"/>
          <w:color w:val="201E1D"/>
          <w:sz w:val="22"/>
          <w:szCs w:val="22"/>
        </w:rPr>
        <w:t xml:space="preserve">· Plan and supervisor disagree? Stop and resolve it in writing</w:t>
      </w:r>
    </w:p>
    <w:p>
      <w:pPr>
        <w:pStyle w:val="Heading2"/>
        <w:pBdr>
          <w:bottom w:val="single" w:color="EC3013" w:sz="12" w:space="2"/>
        </w:pBdr>
        <w:spacing w:after="220" w:before="280"/>
      </w:pPr>
      <w:r>
        <w:rPr>
          <w:b/>
          <w:bCs/>
          <w:color w:val="201E1D"/>
          <w:sz w:val="28"/>
          <w:szCs w:val="28"/>
        </w:rPr>
        <w:t xml:space="preserve">Site walk — eyes up, down and along</w:t>
      </w:r>
    </w:p>
    <w:p>
      <w:pPr>
        <w:spacing w:after="140"/>
      </w:pPr>
      <w:r>
        <w:rPr>
          <w:b w:val="false"/>
          <w:bCs w:val="false"/>
          <w:color w:val="201E1D"/>
          <w:sz w:val="22"/>
          <w:szCs w:val="22"/>
        </w:rPr>
        <w:t xml:space="preserve">· UP: powerlines, service drops, crane and excavator swing</w:t>
      </w:r>
    </w:p>
    <w:p>
      <w:pPr>
        <w:spacing w:after="140"/>
      </w:pPr>
      <w:r>
        <w:rPr>
          <w:b w:val="false"/>
          <w:bCs w:val="false"/>
          <w:color w:val="201E1D"/>
          <w:sz w:val="22"/>
          <w:szCs w:val="22"/>
        </w:rPr>
        <w:t xml:space="preserve">· DOWN: excavations, edges, starter bars, soft or filled ground</w:t>
      </w:r>
    </w:p>
    <w:p>
      <w:pPr>
        <w:spacing w:after="140"/>
      </w:pPr>
      <w:r>
        <w:rPr>
          <w:b w:val="false"/>
          <w:bCs w:val="false"/>
          <w:color w:val="201E1D"/>
          <w:sz w:val="22"/>
          <w:szCs w:val="22"/>
        </w:rPr>
        <w:t xml:space="preserve">· ALONG: sight lines blocked by stacks, fences, formwork</w:t>
      </w:r>
    </w:p>
    <w:p>
      <w:pPr>
        <w:spacing w:after="140"/>
      </w:pPr>
      <w:r>
        <w:rPr>
          <w:b w:val="false"/>
          <w:bCs w:val="false"/>
          <w:color w:val="201E1D"/>
          <w:sz w:val="22"/>
          <w:szCs w:val="22"/>
        </w:rPr>
        <w:t xml:space="preserve">· AROUND: plant routes, other trades, traffic</w:t>
      </w:r>
    </w:p>
    <w:p>
      <w:pPr>
        <w:spacing w:after="140"/>
      </w:pPr>
      <w:r>
        <w:rPr>
          <w:b w:val="false"/>
          <w:bCs w:val="false"/>
          <w:color w:val="201E1D"/>
          <w:sz w:val="22"/>
          <w:szCs w:val="22"/>
        </w:rPr>
        <w:t xml:space="preserve">· WEATHER: glare, heat shimmer, wind, low sun</w:t>
      </w:r>
    </w:p>
    <w:p>
      <w:pPr>
        <w:pStyle w:val="Heading2"/>
        <w:pBdr>
          <w:bottom w:val="single" w:color="EC3013" w:sz="12" w:space="2"/>
        </w:pBdr>
        <w:spacing w:after="220" w:before="280"/>
      </w:pPr>
      <w:r>
        <w:rPr>
          <w:b/>
          <w:bCs/>
          <w:color w:val="201E1D"/>
          <w:sz w:val="28"/>
          <w:szCs w:val="28"/>
        </w:rPr>
        <w:t xml:space="preserve">The killer hazard — overhead powerlines</w:t>
      </w:r>
    </w:p>
    <w:p>
      <w:pPr>
        <w:spacing w:after="140"/>
      </w:pPr>
      <w:r>
        <w:rPr>
          <w:b w:val="false"/>
          <w:bCs w:val="false"/>
          <w:color w:val="201E1D"/>
          <w:sz w:val="22"/>
          <w:szCs w:val="22"/>
        </w:rPr>
        <w:t xml:space="preserve">· A telescopic staff conducts — aluminium and fibreglass both</w:t>
      </w:r>
    </w:p>
    <w:p>
      <w:pPr>
        <w:spacing w:after="140"/>
      </w:pPr>
      <w:r>
        <w:rPr>
          <w:b w:val="false"/>
          <w:bCs w:val="false"/>
          <w:color w:val="201E1D"/>
          <w:sz w:val="22"/>
          <w:szCs w:val="22"/>
        </w:rPr>
        <w:t xml:space="preserve">· Electricity arcs; the staff does not have to touch the line</w:t>
      </w:r>
    </w:p>
    <w:p>
      <w:pPr>
        <w:spacing w:after="140"/>
      </w:pPr>
      <w:r>
        <w:rPr>
          <w:b w:val="false"/>
          <w:bCs w:val="false"/>
          <w:color w:val="201E1D"/>
          <w:sz w:val="22"/>
          <w:szCs w:val="22"/>
        </w:rPr>
        <w:t xml:space="preserve">· Exclusion zone applies to the staff, not just the person</w:t>
      </w:r>
    </w:p>
    <w:p>
      <w:pPr>
        <w:spacing w:after="140"/>
      </w:pPr>
      <w:r>
        <w:rPr>
          <w:b w:val="false"/>
          <w:bCs w:val="false"/>
          <w:color w:val="201E1D"/>
          <w:sz w:val="22"/>
          <w:szCs w:val="22"/>
        </w:rPr>
        <w:t xml:space="preserve">· Never extend a staff to find out how close it is</w:t>
      </w:r>
    </w:p>
    <w:p>
      <w:pPr>
        <w:spacing w:after="140"/>
      </w:pPr>
      <w:r>
        <w:rPr>
          <w:b w:val="false"/>
          <w:bCs w:val="false"/>
          <w:color w:val="201E1D"/>
          <w:sz w:val="22"/>
          <w:szCs w:val="22"/>
        </w:rPr>
        <w:t xml:space="preserve">· Point inside the zone? Report it and use another set-up</w:t>
      </w:r>
    </w:p>
    <w:p>
      <w:pPr>
        <w:pStyle w:val="Heading2"/>
        <w:pBdr>
          <w:bottom w:val="single" w:color="EC3013" w:sz="12" w:space="2"/>
        </w:pBdr>
        <w:spacing w:after="220" w:before="280"/>
      </w:pPr>
      <w:r>
        <w:rPr>
          <w:b/>
          <w:bCs/>
          <w:color w:val="201E1D"/>
          <w:sz w:val="28"/>
          <w:szCs w:val="28"/>
        </w:rPr>
        <w:t xml:space="preserve">Reporting hazards</w:t>
      </w:r>
    </w:p>
    <w:p>
      <w:pPr>
        <w:spacing w:after="140"/>
      </w:pPr>
      <w:r>
        <w:rPr>
          <w:b w:val="false"/>
          <w:bCs w:val="false"/>
          <w:color w:val="201E1D"/>
          <w:sz w:val="22"/>
          <w:szCs w:val="22"/>
        </w:rPr>
        <w:t xml:space="preserve">· Control what is inside your role</w:t>
      </w:r>
    </w:p>
    <w:p>
      <w:pPr>
        <w:spacing w:after="140"/>
      </w:pPr>
      <w:r>
        <w:rPr>
          <w:b w:val="false"/>
          <w:bCs w:val="false"/>
          <w:color w:val="201E1D"/>
          <w:sz w:val="22"/>
          <w:szCs w:val="22"/>
        </w:rPr>
        <w:t xml:space="preserve">· Report the rest to the supervisor — verbally, then in writing</w:t>
      </w:r>
    </w:p>
    <w:p>
      <w:pPr>
        <w:spacing w:after="140"/>
      </w:pPr>
      <w:r>
        <w:rPr>
          <w:b w:val="false"/>
          <w:bCs w:val="false"/>
          <w:color w:val="201E1D"/>
          <w:sz w:val="22"/>
          <w:szCs w:val="22"/>
        </w:rPr>
        <w:t xml:space="preserve">· Hazard report, pre-start book or site diary: dated and named</w:t>
      </w:r>
    </w:p>
    <w:p>
      <w:pPr>
        <w:spacing w:after="140"/>
      </w:pPr>
      <w:r>
        <w:rPr>
          <w:b w:val="false"/>
          <w:bCs w:val="false"/>
          <w:color w:val="201E1D"/>
          <w:sz w:val="22"/>
          <w:szCs w:val="22"/>
        </w:rPr>
        <w:t xml:space="preserve">· Immediately dangerous means stop now, not at smoko</w:t>
      </w:r>
    </w:p>
    <w:p>
      <w:pPr>
        <w:spacing w:after="140"/>
      </w:pPr>
      <w:r>
        <w:rPr>
          <w:b w:val="false"/>
          <w:bCs w:val="false"/>
          <w:color w:val="201E1D"/>
          <w:sz w:val="22"/>
          <w:szCs w:val="22"/>
        </w:rPr>
        <w:t xml:space="preserve">· Check the SWMS actually covers what you found, then sign on</w:t>
      </w:r>
    </w:p>
    <w:p>
      <w:pPr>
        <w:pStyle w:val="Heading2"/>
        <w:pBdr>
          <w:bottom w:val="single" w:color="EC3013" w:sz="12" w:space="2"/>
        </w:pBdr>
        <w:spacing w:after="220" w:before="280"/>
      </w:pPr>
      <w:r>
        <w:rPr>
          <w:b/>
          <w:bCs/>
          <w:color w:val="201E1D"/>
          <w:sz w:val="28"/>
          <w:szCs w:val="28"/>
        </w:rPr>
        <w:t xml:space="preserve">Serviceability checks before the job starts</w:t>
      </w:r>
    </w:p>
    <w:p>
      <w:pPr>
        <w:spacing w:after="140"/>
      </w:pPr>
      <w:r>
        <w:rPr>
          <w:b w:val="false"/>
          <w:bCs w:val="false"/>
          <w:color w:val="201E1D"/>
          <w:sz w:val="22"/>
          <w:szCs w:val="22"/>
        </w:rPr>
        <w:t xml:space="preserve">· Tripod first: lift by the head, feel for play, tighten every clamp</w:t>
      </w:r>
    </w:p>
    <w:p>
      <w:pPr>
        <w:spacing w:after="140"/>
      </w:pPr>
      <w:r>
        <w:rPr>
          <w:b w:val="false"/>
          <w:bCs w:val="false"/>
          <w:color w:val="201E1D"/>
          <w:sz w:val="22"/>
          <w:szCs w:val="22"/>
        </w:rPr>
        <w:t xml:space="preserve">· Level: clean optics, bubble stays centred through 360 degrees</w:t>
      </w:r>
    </w:p>
    <w:p>
      <w:pPr>
        <w:spacing w:after="140"/>
      </w:pPr>
      <w:r>
        <w:rPr>
          <w:b w:val="false"/>
          <w:bCs w:val="false"/>
          <w:color w:val="201E1D"/>
          <w:sz w:val="22"/>
          <w:szCs w:val="22"/>
        </w:rPr>
        <w:t xml:space="preserve">· Tap the instrument — the compensator must swing free</w:t>
      </w:r>
    </w:p>
    <w:p>
      <w:pPr>
        <w:spacing w:after="140"/>
      </w:pPr>
      <w:r>
        <w:rPr>
          <w:b w:val="false"/>
          <w:bCs w:val="false"/>
          <w:color w:val="201E1D"/>
          <w:sz w:val="22"/>
          <w:szCs w:val="22"/>
        </w:rPr>
        <w:t xml:space="preserve">· Staff: every section extends and locks, face readable</w:t>
      </w:r>
    </w:p>
    <w:p>
      <w:pPr>
        <w:spacing w:after="140"/>
      </w:pPr>
      <w:r>
        <w:rPr>
          <w:b w:val="false"/>
          <w:bCs w:val="false"/>
          <w:color w:val="201E1D"/>
          <w:sz w:val="22"/>
          <w:szCs w:val="22"/>
        </w:rPr>
        <w:t xml:space="preserve">· Spirit level: reverse it end-for-end — same reading or it's out</w:t>
      </w:r>
    </w:p>
    <w:p>
      <w:pPr>
        <w:spacing w:after="140"/>
      </w:pPr>
      <w:r>
        <w:rPr>
          <w:b w:val="false"/>
          <w:bCs w:val="false"/>
          <w:color w:val="201E1D"/>
          <w:sz w:val="22"/>
          <w:szCs w:val="22"/>
        </w:rPr>
        <w:t xml:space="preserve">· Water level: no air, no kinks. Laser: battery, self-level, detector</w:t>
      </w:r>
    </w:p>
    <w:p>
      <w:pPr>
        <w:pStyle w:val="Heading2"/>
        <w:pBdr>
          <w:bottom w:val="single" w:color="EC3013" w:sz="12" w:space="2"/>
        </w:pBdr>
        <w:spacing w:after="220" w:before="280"/>
      </w:pPr>
      <w:r>
        <w:rPr>
          <w:b/>
          <w:bCs/>
          <w:color w:val="201E1D"/>
          <w:sz w:val="28"/>
          <w:szCs w:val="28"/>
        </w:rPr>
        <w:t xml:space="preserve">Faults, roles and signals</w:t>
      </w:r>
    </w:p>
    <w:p>
      <w:pPr>
        <w:spacing w:after="140"/>
      </w:pPr>
      <w:r>
        <w:rPr>
          <w:b w:val="false"/>
          <w:bCs w:val="false"/>
          <w:color w:val="201E1D"/>
          <w:sz w:val="22"/>
          <w:szCs w:val="22"/>
        </w:rPr>
        <w:t xml:space="preserve">· Fix what you're authorised to fix — batteries, cleaning, clamps</w:t>
      </w:r>
    </w:p>
    <w:p>
      <w:pPr>
        <w:spacing w:after="140"/>
      </w:pPr>
      <w:r>
        <w:rPr>
          <w:b w:val="false"/>
          <w:bCs w:val="false"/>
          <w:color w:val="201E1D"/>
          <w:sz w:val="22"/>
          <w:szCs w:val="22"/>
        </w:rPr>
        <w:t xml:space="preserve">· Everything else: out-of-service tag and a written report</w:t>
      </w:r>
    </w:p>
    <w:p>
      <w:pPr>
        <w:spacing w:after="140"/>
      </w:pPr>
      <w:r>
        <w:rPr>
          <w:b w:val="false"/>
          <w:bCs w:val="false"/>
          <w:color w:val="201E1D"/>
          <w:sz w:val="22"/>
          <w:szCs w:val="22"/>
        </w:rPr>
        <w:t xml:space="preserve">· Never work around a known fault</w:t>
      </w:r>
    </w:p>
    <w:p>
      <w:pPr>
        <w:spacing w:after="140"/>
      </w:pPr>
      <w:r>
        <w:rPr>
          <w:b w:val="false"/>
          <w:bCs w:val="false"/>
          <w:color w:val="201E1D"/>
          <w:sz w:val="22"/>
          <w:szCs w:val="22"/>
        </w:rPr>
        <w:t xml:space="preserve">· Agree roles: instrument, staff, recorder, spotter</w:t>
      </w:r>
    </w:p>
    <w:p>
      <w:pPr>
        <w:spacing w:after="140"/>
      </w:pPr>
      <w:r>
        <w:rPr>
          <w:b w:val="false"/>
          <w:bCs w:val="false"/>
          <w:color w:val="201E1D"/>
          <w:sz w:val="22"/>
          <w:szCs w:val="22"/>
        </w:rPr>
        <w:t xml:space="preserve">· Agree signals: left, right, raise, lower, hold, read, STOP</w:t>
      </w:r>
    </w:p>
    <w:p>
      <w:pPr>
        <w:spacing w:after="140"/>
      </w:pPr>
      <w:r>
        <w:rPr>
          <w:b w:val="false"/>
          <w:bCs w:val="false"/>
          <w:color w:val="201E1D"/>
          <w:sz w:val="22"/>
          <w:szCs w:val="22"/>
        </w:rPr>
        <w:t xml:space="preserve">· Demonstrate every signal before you separate</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Info sheet — Plan and prepare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Info sheet — Plan and prepare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2026-08-30T08:30:28.467Z</dcterms:created>
  <dcterms:modified xsi:type="dcterms:W3CDTF">2026-08-30T08:30:28.467Z</dcterms:modified>
</cp:coreProperties>
</file>

<file path=docProps/custom.xml><?xml version="1.0" encoding="utf-8"?>
<Properties xmlns="http://schemas.openxmlformats.org/officeDocument/2006/custom-properties" xmlns:vt="http://schemas.openxmlformats.org/officeDocument/2006/docPropsVTypes"/>
</file>